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D5692" w14:textId="6665644D" w:rsidR="00C17D40" w:rsidRDefault="00BB4E63">
      <w:r>
        <w:t>10 septembre</w:t>
      </w:r>
    </w:p>
    <w:p w14:paraId="5AC5BC4E" w14:textId="6ED5F079" w:rsidR="00BB4E63" w:rsidRDefault="00BB4E63"/>
    <w:p w14:paraId="207740A1" w14:textId="28F5CE83" w:rsidR="00BB4E63" w:rsidRDefault="00BB4E63">
      <w:r>
        <w:t>Jour du décès d’Emilie du Châtelet</w:t>
      </w:r>
    </w:p>
    <w:p w14:paraId="680ABC0A" w14:textId="7EDCC623" w:rsidR="00BB4E63" w:rsidRDefault="00BB4E63"/>
    <w:p w14:paraId="03F0D2D8" w14:textId="0B4456AF" w:rsidR="00BB4E63" w:rsidRDefault="00BB4E63" w:rsidP="00BB4E63">
      <w:pPr>
        <w:pStyle w:val="NormalWeb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5C675C9" wp14:editId="57BE3996">
            <wp:simplePos x="0" y="0"/>
            <wp:positionH relativeFrom="margin">
              <wp:align>right</wp:align>
            </wp:positionH>
            <wp:positionV relativeFrom="paragraph">
              <wp:posOffset>185420</wp:posOffset>
            </wp:positionV>
            <wp:extent cx="2095500" cy="2506980"/>
            <wp:effectExtent l="0" t="0" r="0" b="7620"/>
            <wp:wrapSquare wrapText="bothSides"/>
            <wp:docPr id="1" name="Image 1" descr="Description de cette image, également commentée ci-aprè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 de cette image, également commentée ci-aprè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BB4E63">
          <w:rPr>
            <w:rStyle w:val="Lienhypertexte"/>
            <w:b/>
            <w:bCs/>
          </w:rPr>
          <w:t>Émilie du Châtelet</w:t>
        </w:r>
      </w:hyperlink>
      <w:r>
        <w:t xml:space="preserve"> (également écrit </w:t>
      </w:r>
      <w:r>
        <w:rPr>
          <w:b/>
          <w:bCs/>
        </w:rPr>
        <w:t xml:space="preserve">du </w:t>
      </w:r>
      <w:proofErr w:type="spellStart"/>
      <w:r>
        <w:rPr>
          <w:b/>
          <w:bCs/>
        </w:rPr>
        <w:t>Chastelet</w:t>
      </w:r>
      <w:proofErr w:type="spellEnd"/>
      <w:r>
        <w:t xml:space="preserve">, ou </w:t>
      </w:r>
      <w:r>
        <w:rPr>
          <w:b/>
          <w:bCs/>
        </w:rPr>
        <w:t xml:space="preserve">du </w:t>
      </w:r>
      <w:proofErr w:type="spellStart"/>
      <w:r>
        <w:rPr>
          <w:b/>
          <w:bCs/>
        </w:rPr>
        <w:t>Chastellet</w:t>
      </w:r>
      <w:proofErr w:type="spellEnd"/>
      <w:r>
        <w:t xml:space="preserve">), dont le nom complet est </w:t>
      </w:r>
      <w:r>
        <w:rPr>
          <w:b/>
          <w:bCs/>
        </w:rPr>
        <w:t>Gabrielle Émilie Le Tonnelier de Breteuil, marquise du Châtelet</w:t>
      </w:r>
      <w:r>
        <w:t xml:space="preserve">, née le 17 décembre 1706 à </w:t>
      </w:r>
      <w:r w:rsidRPr="00BB4E63">
        <w:t>Paris</w:t>
      </w:r>
      <w:r>
        <w:t xml:space="preserve"> et morte le 10 septembre 1749 à </w:t>
      </w:r>
      <w:r w:rsidRPr="00BB4E63">
        <w:t>Lunéville</w:t>
      </w:r>
      <w:r>
        <w:t xml:space="preserve"> (alors dans le </w:t>
      </w:r>
      <w:r w:rsidRPr="00BB4E63">
        <w:t>duché de Lorraine</w:t>
      </w:r>
      <w:r>
        <w:t xml:space="preserve">), est une femme de lettres, </w:t>
      </w:r>
      <w:r w:rsidRPr="00BB4E63">
        <w:t>mathématicienne</w:t>
      </w:r>
      <w:r>
        <w:t xml:space="preserve"> et </w:t>
      </w:r>
      <w:r w:rsidRPr="00BB4E63">
        <w:t>physicienne</w:t>
      </w:r>
      <w:r>
        <w:t xml:space="preserve"> </w:t>
      </w:r>
      <w:r w:rsidRPr="00BB4E63">
        <w:t>française</w:t>
      </w:r>
      <w:r>
        <w:t xml:space="preserve">. </w:t>
      </w:r>
    </w:p>
    <w:p w14:paraId="48D55ABF" w14:textId="6FF5CE44" w:rsidR="00BB4E63" w:rsidRDefault="00BB4E63" w:rsidP="00BB4E63">
      <w:pPr>
        <w:pStyle w:val="NormalWeb"/>
      </w:pPr>
      <w:r>
        <w:t xml:space="preserve">Elle est renommée pour sa </w:t>
      </w:r>
      <w:r w:rsidRPr="00BB4E63">
        <w:t>traduction</w:t>
      </w:r>
      <w:r>
        <w:t xml:space="preserve"> en français des </w:t>
      </w:r>
      <w:hyperlink r:id="rId6" w:tooltip="Philosophiae naturalis principia mathematica" w:history="1">
        <w:proofErr w:type="spellStart"/>
        <w:r>
          <w:rPr>
            <w:rStyle w:val="Lienhypertexte"/>
            <w:i/>
            <w:iCs/>
          </w:rPr>
          <w:t>Principia</w:t>
        </w:r>
        <w:proofErr w:type="spellEnd"/>
        <w:r>
          <w:rPr>
            <w:rStyle w:val="Lienhypertexte"/>
            <w:i/>
            <w:iCs/>
          </w:rPr>
          <w:t xml:space="preserve"> Mathematica</w:t>
        </w:r>
      </w:hyperlink>
      <w:r>
        <w:t xml:space="preserve"> de </w:t>
      </w:r>
      <w:hyperlink r:id="rId7" w:tooltip="Isaac Newton" w:history="1">
        <w:r>
          <w:rPr>
            <w:rStyle w:val="Lienhypertexte"/>
          </w:rPr>
          <w:t>Newton</w:t>
        </w:r>
      </w:hyperlink>
      <w:r>
        <w:t xml:space="preserve">, qui fait encore autorité aujourd'hui. Elle a aussi contribué à diffuser en France l'œuvre physique de </w:t>
      </w:r>
      <w:hyperlink r:id="rId8" w:tooltip="Gottfried Wilhelm Leibniz" w:history="1">
        <w:r>
          <w:rPr>
            <w:rStyle w:val="Lienhypertexte"/>
          </w:rPr>
          <w:t>Leibniz</w:t>
        </w:r>
      </w:hyperlink>
      <w:r>
        <w:t>. Elle a notamment démontré expérimentalement sa théorie selon laquelle l'</w:t>
      </w:r>
      <w:r w:rsidRPr="00BB4E63">
        <w:t>énergie cinétique</w:t>
      </w:r>
      <w:r>
        <w:t xml:space="preserve"> (appelée à l'époque « force vive ») est proportionnelle à la </w:t>
      </w:r>
      <w:r w:rsidRPr="00BB4E63">
        <w:t>masse</w:t>
      </w:r>
      <w:r>
        <w:t xml:space="preserve"> et au </w:t>
      </w:r>
      <w:r w:rsidRPr="00BB4E63">
        <w:t>carré</w:t>
      </w:r>
      <w:r>
        <w:t xml:space="preserve"> de la </w:t>
      </w:r>
      <w:r w:rsidRPr="00BB4E63">
        <w:t>vitesse</w:t>
      </w:r>
      <w:r>
        <w:t xml:space="preserve">. </w:t>
      </w:r>
    </w:p>
    <w:p w14:paraId="3C0726A8" w14:textId="34ED4D48" w:rsidR="00BB4E63" w:rsidRDefault="00BB4E63" w:rsidP="00BB4E63">
      <w:pPr>
        <w:pStyle w:val="NormalWeb"/>
      </w:pPr>
      <w:r>
        <w:t xml:space="preserve">Elle a eu une longue liaison avec </w:t>
      </w:r>
      <w:hyperlink r:id="rId9" w:tooltip="Voltaire" w:history="1">
        <w:r>
          <w:rPr>
            <w:rStyle w:val="Lienhypertexte"/>
          </w:rPr>
          <w:t>Voltaire</w:t>
        </w:r>
      </w:hyperlink>
      <w:r>
        <w:t xml:space="preserve">, qui l'a encouragée à poursuivre ses recherches scientifiques. </w:t>
      </w:r>
    </w:p>
    <w:p w14:paraId="76AA2C3D" w14:textId="587B3F9D" w:rsidR="00BB4E63" w:rsidRDefault="00BB4E63"/>
    <w:sectPr w:rsidR="00BB4E63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E63"/>
    <w:rsid w:val="00232F19"/>
    <w:rsid w:val="00287E6C"/>
    <w:rsid w:val="00BB4E63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67819"/>
  <w15:chartTrackingRefBased/>
  <w15:docId w15:val="{827CDA3E-A2DF-477D-8B69-A6F17B8C5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B4E6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unhideWhenUsed/>
    <w:rsid w:val="00BB4E63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B4E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38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Gottfried_Wilhelm_Leibni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r.wikipedia.org/wiki/Isaac_Newto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Philosophiae_naturalis_principia_mathematic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r.wikipedia.org/wiki/%C3%89milie_du_Ch%C3%A2telet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fr.wikipedia.org/wiki/Voltair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2020-12-29T13:05:00Z</dcterms:created>
  <dcterms:modified xsi:type="dcterms:W3CDTF">2020-12-29T13:07:00Z</dcterms:modified>
</cp:coreProperties>
</file>